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Pr="007C7788" w:rsidRDefault="00824EE7" w:rsidP="00536C49">
      <w:pPr>
        <w:jc w:val="center"/>
        <w:rPr>
          <w:rFonts w:cs="B Titr"/>
          <w:sz w:val="28"/>
          <w:szCs w:val="28"/>
          <w:rtl/>
          <w:lang w:bidi="fa-IR"/>
        </w:rPr>
      </w:pPr>
      <w:r w:rsidRPr="007C7788">
        <w:rPr>
          <w:rFonts w:cs="B Titr" w:hint="cs"/>
          <w:sz w:val="28"/>
          <w:szCs w:val="28"/>
          <w:rtl/>
          <w:lang w:bidi="fa-IR"/>
        </w:rPr>
        <w:t>آگهي</w:t>
      </w:r>
      <w:r w:rsidR="008A09BA">
        <w:rPr>
          <w:rFonts w:cs="B Titr" w:hint="cs"/>
          <w:sz w:val="28"/>
          <w:szCs w:val="28"/>
          <w:rtl/>
          <w:lang w:bidi="fa-IR"/>
        </w:rPr>
        <w:t xml:space="preserve"> تجدید</w:t>
      </w:r>
      <w:r w:rsidRPr="007C7788">
        <w:rPr>
          <w:rFonts w:cs="B Titr" w:hint="cs"/>
          <w:sz w:val="28"/>
          <w:szCs w:val="28"/>
          <w:rtl/>
          <w:lang w:bidi="fa-IR"/>
        </w:rPr>
        <w:t xml:space="preserve"> </w:t>
      </w:r>
      <w:r w:rsidR="00482DF6" w:rsidRPr="007C7788">
        <w:rPr>
          <w:rFonts w:cs="B Titr" w:hint="cs"/>
          <w:sz w:val="28"/>
          <w:szCs w:val="28"/>
          <w:rtl/>
          <w:lang w:bidi="fa-IR"/>
        </w:rPr>
        <w:t>فراخوان</w:t>
      </w:r>
      <w:r w:rsidR="001B30A8" w:rsidRPr="007C7788">
        <w:rPr>
          <w:rFonts w:cs="B Titr" w:hint="cs"/>
          <w:sz w:val="28"/>
          <w:szCs w:val="28"/>
          <w:rtl/>
          <w:lang w:bidi="fa-IR"/>
        </w:rPr>
        <w:t xml:space="preserve"> </w:t>
      </w:r>
      <w:r w:rsidR="00183B43" w:rsidRPr="007C7788">
        <w:rPr>
          <w:rFonts w:cs="B Titr" w:hint="cs"/>
          <w:sz w:val="28"/>
          <w:szCs w:val="28"/>
          <w:rtl/>
          <w:lang w:bidi="fa-IR"/>
        </w:rPr>
        <w:t>مناقصه</w:t>
      </w:r>
      <w:r w:rsidR="005B5697" w:rsidRPr="007C7788">
        <w:rPr>
          <w:rFonts w:cs="B Titr" w:hint="cs"/>
          <w:sz w:val="28"/>
          <w:szCs w:val="28"/>
          <w:rtl/>
          <w:lang w:bidi="fa-IR"/>
        </w:rPr>
        <w:t xml:space="preserve"> عمومي</w:t>
      </w:r>
    </w:p>
    <w:p w:rsidR="00741670" w:rsidRDefault="0064472A" w:rsidP="00E316E0">
      <w:pPr>
        <w:ind w:left="397" w:right="426"/>
        <w:jc w:val="lowKashida"/>
        <w:rPr>
          <w:rFonts w:cs="B Zar"/>
          <w:sz w:val="28"/>
          <w:szCs w:val="28"/>
          <w:rtl/>
          <w:lang w:bidi="fa-IR"/>
        </w:rPr>
      </w:pPr>
      <w:bookmarkStart w:id="0" w:name="_GoBack"/>
      <w:bookmarkEnd w:id="0"/>
      <w:r>
        <w:rPr>
          <w:rFonts w:cs="B Zar" w:hint="cs"/>
          <w:sz w:val="28"/>
          <w:szCs w:val="28"/>
          <w:rtl/>
          <w:lang w:bidi="fa-IR"/>
        </w:rPr>
        <w:t xml:space="preserve">          با</w:t>
      </w:r>
      <w:r w:rsidR="003250E1" w:rsidRPr="00646B76">
        <w:rPr>
          <w:rFonts w:cs="B Zar" w:hint="cs"/>
          <w:sz w:val="28"/>
          <w:szCs w:val="28"/>
          <w:rtl/>
          <w:lang w:bidi="fa-IR"/>
        </w:rPr>
        <w:t xml:space="preserve"> توجه به اينكه شهرداري بندر بوشهر در نظر </w:t>
      </w:r>
      <w:r w:rsidR="0013270C">
        <w:rPr>
          <w:rFonts w:cs="B Zar" w:hint="cs"/>
          <w:sz w:val="28"/>
          <w:szCs w:val="28"/>
          <w:rtl/>
          <w:lang w:bidi="fa-IR"/>
        </w:rPr>
        <w:t xml:space="preserve">دارد </w:t>
      </w:r>
      <w:r w:rsidR="00925785" w:rsidRPr="00925785">
        <w:rPr>
          <w:rFonts w:ascii="Arial" w:hAnsi="Arial" w:cs="B Titr" w:hint="cs"/>
          <w:color w:val="000000"/>
          <w:sz w:val="22"/>
          <w:szCs w:val="22"/>
          <w:rtl/>
          <w:lang w:bidi="fa-IR"/>
        </w:rPr>
        <w:t>كنترل و نظارت بر ساخت و سازها و پيشگيري و جلوگيري از ساخت و سازهاي غير مجاز و رفع سد معبر منطقه يك و دو</w:t>
      </w:r>
      <w:r>
        <w:rPr>
          <w:rFonts w:cs="B Zar" w:hint="cs"/>
          <w:sz w:val="28"/>
          <w:szCs w:val="28"/>
          <w:rtl/>
          <w:lang w:bidi="fa-IR"/>
        </w:rPr>
        <w:t xml:space="preserve"> </w:t>
      </w:r>
      <w:r w:rsidR="003250E1" w:rsidRPr="00646B76">
        <w:rPr>
          <w:rFonts w:cs="B Zar" w:hint="cs"/>
          <w:sz w:val="28"/>
          <w:szCs w:val="28"/>
          <w:rtl/>
          <w:lang w:bidi="fa-IR"/>
        </w:rPr>
        <w:t xml:space="preserve">را </w:t>
      </w:r>
      <w:r w:rsidR="0013270C">
        <w:rPr>
          <w:rFonts w:cs="B Zar" w:hint="cs"/>
          <w:sz w:val="28"/>
          <w:szCs w:val="28"/>
          <w:rtl/>
          <w:lang w:bidi="fa-IR"/>
        </w:rPr>
        <w:t xml:space="preserve"> </w:t>
      </w:r>
      <w:r w:rsidR="00A05A09">
        <w:rPr>
          <w:rFonts w:cs="B Zar" w:hint="cs"/>
          <w:sz w:val="28"/>
          <w:szCs w:val="28"/>
          <w:rtl/>
          <w:lang w:bidi="fa-IR"/>
        </w:rPr>
        <w:t>ا</w:t>
      </w:r>
      <w:r w:rsidR="0013270C">
        <w:rPr>
          <w:rFonts w:cs="B Zar" w:hint="cs"/>
          <w:sz w:val="28"/>
          <w:szCs w:val="28"/>
          <w:rtl/>
          <w:lang w:bidi="fa-IR"/>
        </w:rPr>
        <w:t xml:space="preserve">ز طريق مناقصه </w:t>
      </w:r>
      <w:r w:rsidR="003250E1" w:rsidRPr="00646B76">
        <w:rPr>
          <w:rFonts w:cs="B Zar" w:hint="cs"/>
          <w:sz w:val="28"/>
          <w:szCs w:val="28"/>
          <w:rtl/>
          <w:lang w:bidi="fa-IR"/>
        </w:rPr>
        <w:t xml:space="preserve">به </w:t>
      </w:r>
      <w:r w:rsidR="0013270C">
        <w:rPr>
          <w:rFonts w:cs="B Zar" w:hint="cs"/>
          <w:sz w:val="28"/>
          <w:szCs w:val="28"/>
          <w:rtl/>
          <w:lang w:bidi="fa-IR"/>
        </w:rPr>
        <w:t>مؤسسات</w:t>
      </w:r>
      <w:r w:rsidR="00C74825">
        <w:rPr>
          <w:rFonts w:cs="B Zar" w:hint="cs"/>
          <w:sz w:val="28"/>
          <w:szCs w:val="28"/>
          <w:rtl/>
          <w:lang w:bidi="fa-IR"/>
        </w:rPr>
        <w:t xml:space="preserve"> و شركتهاي مراقبتي و محافظتي</w:t>
      </w:r>
      <w:r w:rsidR="0013270C">
        <w:rPr>
          <w:rFonts w:cs="B Zar" w:hint="cs"/>
          <w:sz w:val="28"/>
          <w:szCs w:val="28"/>
          <w:rtl/>
          <w:lang w:bidi="fa-IR"/>
        </w:rPr>
        <w:t xml:space="preserve"> داراي </w:t>
      </w:r>
      <w:r w:rsidR="00E316E0">
        <w:rPr>
          <w:rFonts w:cs="B Zar" w:hint="cs"/>
          <w:sz w:val="28"/>
          <w:szCs w:val="28"/>
          <w:rtl/>
          <w:lang w:bidi="fa-IR"/>
        </w:rPr>
        <w:t>پروانه</w:t>
      </w:r>
      <w:r w:rsidR="0013270C">
        <w:rPr>
          <w:rFonts w:cs="B Zar" w:hint="cs"/>
          <w:sz w:val="28"/>
          <w:szCs w:val="28"/>
          <w:rtl/>
          <w:lang w:bidi="fa-IR"/>
        </w:rPr>
        <w:t xml:space="preserve"> فعاليت </w:t>
      </w:r>
      <w:r w:rsidR="00E316E0">
        <w:rPr>
          <w:rFonts w:cs="B Zar" w:hint="cs"/>
          <w:sz w:val="28"/>
          <w:szCs w:val="28"/>
          <w:rtl/>
          <w:lang w:bidi="fa-IR"/>
        </w:rPr>
        <w:t>از مرکز انتظام ناجا</w:t>
      </w:r>
      <w:r w:rsidR="0013270C">
        <w:rPr>
          <w:rFonts w:cs="B Zar" w:hint="cs"/>
          <w:sz w:val="28"/>
          <w:szCs w:val="28"/>
          <w:rtl/>
          <w:lang w:bidi="fa-IR"/>
        </w:rPr>
        <w:t xml:space="preserve"> </w:t>
      </w:r>
      <w:r w:rsidR="00E316E0">
        <w:rPr>
          <w:rFonts w:cs="B Zar" w:hint="cs"/>
          <w:sz w:val="28"/>
          <w:szCs w:val="28"/>
          <w:rtl/>
          <w:lang w:bidi="fa-IR"/>
        </w:rPr>
        <w:t xml:space="preserve"> و تائیدیه از پلیس پیشگیری فرماندهی امنتظامی استان بوشهر </w:t>
      </w:r>
      <w:r w:rsidR="006E205E">
        <w:rPr>
          <w:rFonts w:cs="B Zar" w:hint="cs"/>
          <w:sz w:val="28"/>
          <w:szCs w:val="28"/>
          <w:rtl/>
          <w:lang w:bidi="fa-IR"/>
        </w:rPr>
        <w:t xml:space="preserve"> واگذار </w:t>
      </w:r>
      <w:r w:rsidR="003250E1" w:rsidRPr="00646B76">
        <w:rPr>
          <w:rFonts w:cs="B Zar" w:hint="cs"/>
          <w:sz w:val="28"/>
          <w:szCs w:val="28"/>
          <w:rtl/>
          <w:lang w:bidi="fa-IR"/>
        </w:rPr>
        <w:t>نمايد</w:t>
      </w:r>
      <w:r w:rsidR="00DF076B" w:rsidRPr="00646B76">
        <w:rPr>
          <w:rFonts w:cs="B Zar" w:hint="cs"/>
          <w:sz w:val="28"/>
          <w:szCs w:val="28"/>
          <w:rtl/>
          <w:lang w:bidi="fa-IR"/>
        </w:rPr>
        <w:t>،</w:t>
      </w:r>
      <w:r w:rsidR="003250E1" w:rsidRPr="00646B76">
        <w:rPr>
          <w:rFonts w:cs="B Zar" w:hint="cs"/>
          <w:sz w:val="28"/>
          <w:szCs w:val="28"/>
          <w:rtl/>
          <w:lang w:bidi="fa-IR"/>
        </w:rPr>
        <w:t xml:space="preserve"> لذا </w:t>
      </w:r>
      <w:r w:rsidR="0013270C">
        <w:rPr>
          <w:rFonts w:cs="B Zar" w:hint="cs"/>
          <w:sz w:val="28"/>
          <w:szCs w:val="28"/>
          <w:rtl/>
          <w:lang w:bidi="fa-IR"/>
        </w:rPr>
        <w:t xml:space="preserve"> بدينوسيله كليه شركتها و مؤسسات  واجد شرايط و متقاضي همكاري</w:t>
      </w:r>
      <w:r w:rsidR="005B5697" w:rsidRPr="00646B76">
        <w:rPr>
          <w:rFonts w:cs="B Zar" w:hint="cs"/>
          <w:sz w:val="28"/>
          <w:szCs w:val="28"/>
          <w:rtl/>
          <w:lang w:bidi="fa-IR"/>
        </w:rPr>
        <w:t xml:space="preserve"> </w:t>
      </w:r>
      <w:r w:rsidR="003250E1" w:rsidRPr="00646B76">
        <w:rPr>
          <w:rFonts w:cs="B Zar" w:hint="cs"/>
          <w:sz w:val="28"/>
          <w:szCs w:val="28"/>
          <w:rtl/>
          <w:lang w:bidi="fa-IR"/>
        </w:rPr>
        <w:t xml:space="preserve">دعوت مي گردد </w:t>
      </w:r>
      <w:r w:rsidR="00DF076B" w:rsidRPr="00646B76">
        <w:rPr>
          <w:rFonts w:cs="B Zar" w:hint="cs"/>
          <w:sz w:val="28"/>
          <w:szCs w:val="28"/>
          <w:rtl/>
          <w:lang w:bidi="fa-IR"/>
        </w:rPr>
        <w:t xml:space="preserve">مطابق جدول زمانبندي ذيل به </w:t>
      </w:r>
      <w:r w:rsidR="00DF076B" w:rsidRPr="00646B76">
        <w:rPr>
          <w:rFonts w:cs="B Zar" w:hint="cs"/>
          <w:b/>
          <w:bCs/>
          <w:sz w:val="28"/>
          <w:szCs w:val="28"/>
          <w:rtl/>
          <w:lang w:bidi="fa-IR"/>
        </w:rPr>
        <w:t xml:space="preserve">اداره امور پيمان شهرداري بندر بوشهر </w:t>
      </w:r>
      <w:r w:rsidR="00DF076B" w:rsidRPr="00646B76">
        <w:rPr>
          <w:rFonts w:cs="B Zar" w:hint="cs"/>
          <w:sz w:val="28"/>
          <w:szCs w:val="28"/>
          <w:rtl/>
          <w:lang w:bidi="fa-IR"/>
        </w:rPr>
        <w:t>واقع در ميدان شهرداري مراجعه نمايند.</w:t>
      </w:r>
    </w:p>
    <w:tbl>
      <w:tblPr>
        <w:tblStyle w:val="TableGrid"/>
        <w:bidiVisual/>
        <w:tblW w:w="0" w:type="auto"/>
        <w:tblInd w:w="505" w:type="dxa"/>
        <w:tblLayout w:type="fixed"/>
        <w:tblLook w:val="04A0" w:firstRow="1" w:lastRow="0" w:firstColumn="1" w:lastColumn="0" w:noHBand="0" w:noVBand="1"/>
      </w:tblPr>
      <w:tblGrid>
        <w:gridCol w:w="1275"/>
        <w:gridCol w:w="2694"/>
        <w:gridCol w:w="1701"/>
        <w:gridCol w:w="1417"/>
        <w:gridCol w:w="1843"/>
        <w:gridCol w:w="1701"/>
        <w:gridCol w:w="1843"/>
        <w:gridCol w:w="2551"/>
      </w:tblGrid>
      <w:tr w:rsidR="00990A7B" w:rsidTr="007C7788">
        <w:trPr>
          <w:cantSplit/>
          <w:trHeight w:val="1018"/>
        </w:trPr>
        <w:tc>
          <w:tcPr>
            <w:tcW w:w="1275" w:type="dxa"/>
            <w:shd w:val="clear" w:color="auto" w:fill="B6DDE8" w:themeFill="accent5" w:themeFillTint="66"/>
            <w:vAlign w:val="center"/>
          </w:tcPr>
          <w:p w:rsidR="00990A7B" w:rsidRPr="00925785" w:rsidRDefault="00990A7B" w:rsidP="00990A7B">
            <w:pPr>
              <w:ind w:right="317"/>
              <w:jc w:val="center"/>
              <w:rPr>
                <w:rFonts w:cs="B Titr"/>
                <w:sz w:val="20"/>
                <w:szCs w:val="20"/>
                <w:rtl/>
                <w:lang w:bidi="fa-IR"/>
              </w:rPr>
            </w:pPr>
            <w:r w:rsidRPr="00925785">
              <w:rPr>
                <w:rFonts w:cs="B Titr" w:hint="cs"/>
                <w:sz w:val="20"/>
                <w:szCs w:val="20"/>
                <w:rtl/>
                <w:lang w:bidi="fa-IR"/>
              </w:rPr>
              <w:t xml:space="preserve">  رد يف</w:t>
            </w:r>
          </w:p>
        </w:tc>
        <w:tc>
          <w:tcPr>
            <w:tcW w:w="2694" w:type="dxa"/>
            <w:shd w:val="clear" w:color="auto" w:fill="B6DDE8" w:themeFill="accent5" w:themeFillTint="66"/>
            <w:vAlign w:val="center"/>
          </w:tcPr>
          <w:p w:rsidR="00990A7B" w:rsidRPr="00925785" w:rsidRDefault="00990A7B" w:rsidP="00DD091C">
            <w:pPr>
              <w:ind w:right="709"/>
              <w:jc w:val="center"/>
              <w:rPr>
                <w:rFonts w:cs="B Titr"/>
                <w:sz w:val="20"/>
                <w:szCs w:val="20"/>
                <w:rtl/>
                <w:lang w:bidi="fa-IR"/>
              </w:rPr>
            </w:pPr>
            <w:r w:rsidRPr="00925785">
              <w:rPr>
                <w:rFonts w:cs="B Titr" w:hint="cs"/>
                <w:sz w:val="20"/>
                <w:szCs w:val="20"/>
                <w:rtl/>
                <w:lang w:bidi="fa-IR"/>
              </w:rPr>
              <w:t xml:space="preserve">        موضوع</w:t>
            </w:r>
          </w:p>
        </w:tc>
        <w:tc>
          <w:tcPr>
            <w:tcW w:w="1701" w:type="dxa"/>
            <w:shd w:val="clear" w:color="auto" w:fill="B6DDE8" w:themeFill="accent5" w:themeFillTint="66"/>
            <w:vAlign w:val="center"/>
          </w:tcPr>
          <w:p w:rsidR="00990A7B" w:rsidRPr="00925785" w:rsidRDefault="00990A7B" w:rsidP="00441644">
            <w:pPr>
              <w:ind w:right="176"/>
              <w:jc w:val="center"/>
              <w:rPr>
                <w:rFonts w:cs="B Titr"/>
                <w:sz w:val="20"/>
                <w:szCs w:val="20"/>
                <w:rtl/>
                <w:lang w:bidi="fa-IR"/>
              </w:rPr>
            </w:pPr>
            <w:r w:rsidRPr="00925785">
              <w:rPr>
                <w:rFonts w:cs="B Titr" w:hint="cs"/>
                <w:sz w:val="20"/>
                <w:szCs w:val="20"/>
                <w:rtl/>
                <w:lang w:bidi="fa-IR"/>
              </w:rPr>
              <w:t>مبلغ برآورد اوليه</w:t>
            </w:r>
          </w:p>
          <w:p w:rsidR="00990A7B" w:rsidRPr="00925785" w:rsidRDefault="00990A7B" w:rsidP="007C7788">
            <w:pPr>
              <w:ind w:right="176"/>
              <w:jc w:val="center"/>
              <w:rPr>
                <w:rFonts w:cs="B Titr"/>
                <w:sz w:val="20"/>
                <w:szCs w:val="20"/>
                <w:rtl/>
                <w:lang w:bidi="fa-IR"/>
              </w:rPr>
            </w:pPr>
            <w:r w:rsidRPr="00925785">
              <w:rPr>
                <w:rFonts w:cs="B Titr" w:hint="cs"/>
                <w:sz w:val="20"/>
                <w:szCs w:val="20"/>
                <w:rtl/>
                <w:lang w:bidi="fa-IR"/>
              </w:rPr>
              <w:t xml:space="preserve">( </w:t>
            </w:r>
            <w:r w:rsidR="007C7788">
              <w:rPr>
                <w:rFonts w:cs="B Titr" w:hint="cs"/>
                <w:sz w:val="20"/>
                <w:szCs w:val="20"/>
                <w:rtl/>
                <w:lang w:bidi="fa-IR"/>
              </w:rPr>
              <w:t>ساليانه</w:t>
            </w:r>
            <w:r w:rsidRPr="00925785">
              <w:rPr>
                <w:rFonts w:cs="B Titr" w:hint="cs"/>
                <w:sz w:val="20"/>
                <w:szCs w:val="20"/>
                <w:rtl/>
                <w:lang w:bidi="fa-IR"/>
              </w:rPr>
              <w:t>) به ريال</w:t>
            </w:r>
          </w:p>
        </w:tc>
        <w:tc>
          <w:tcPr>
            <w:tcW w:w="1417" w:type="dxa"/>
            <w:shd w:val="clear" w:color="auto" w:fill="B6DDE8" w:themeFill="accent5" w:themeFillTint="66"/>
            <w:vAlign w:val="center"/>
          </w:tcPr>
          <w:p w:rsidR="00990A7B" w:rsidRPr="00925785" w:rsidRDefault="00990A7B" w:rsidP="00DD091C">
            <w:pPr>
              <w:ind w:right="176"/>
              <w:jc w:val="center"/>
              <w:rPr>
                <w:rFonts w:cs="B Titr"/>
                <w:sz w:val="20"/>
                <w:szCs w:val="20"/>
                <w:rtl/>
                <w:lang w:bidi="fa-IR"/>
              </w:rPr>
            </w:pPr>
            <w:r w:rsidRPr="00925785">
              <w:rPr>
                <w:rFonts w:cs="B Titr" w:hint="cs"/>
                <w:sz w:val="20"/>
                <w:szCs w:val="20"/>
                <w:rtl/>
                <w:lang w:bidi="fa-IR"/>
              </w:rPr>
              <w:t xml:space="preserve"> مدت قرارداد</w:t>
            </w:r>
          </w:p>
        </w:tc>
        <w:tc>
          <w:tcPr>
            <w:tcW w:w="1843" w:type="dxa"/>
            <w:shd w:val="clear" w:color="auto" w:fill="B6DDE8" w:themeFill="accent5" w:themeFillTint="66"/>
            <w:vAlign w:val="center"/>
          </w:tcPr>
          <w:p w:rsidR="00990A7B" w:rsidRPr="00925785" w:rsidRDefault="00990A7B" w:rsidP="00DD091C">
            <w:pPr>
              <w:ind w:right="55"/>
              <w:jc w:val="center"/>
              <w:rPr>
                <w:rFonts w:cs="B Titr"/>
                <w:sz w:val="20"/>
                <w:szCs w:val="20"/>
                <w:rtl/>
                <w:lang w:bidi="fa-IR"/>
              </w:rPr>
            </w:pPr>
            <w:r w:rsidRPr="00925785">
              <w:rPr>
                <w:rFonts w:cs="B Titr" w:hint="cs"/>
                <w:sz w:val="20"/>
                <w:szCs w:val="20"/>
                <w:rtl/>
                <w:lang w:bidi="fa-IR"/>
              </w:rPr>
              <w:t>آخرين مهلت  خريد اسناد</w:t>
            </w:r>
          </w:p>
        </w:tc>
        <w:tc>
          <w:tcPr>
            <w:tcW w:w="1701" w:type="dxa"/>
            <w:shd w:val="clear" w:color="auto" w:fill="B6DDE8" w:themeFill="accent5" w:themeFillTint="66"/>
            <w:vAlign w:val="center"/>
          </w:tcPr>
          <w:p w:rsidR="00990A7B" w:rsidRPr="00925785" w:rsidRDefault="00990A7B" w:rsidP="0064210E">
            <w:pPr>
              <w:ind w:right="55"/>
              <w:jc w:val="center"/>
              <w:rPr>
                <w:rFonts w:cs="B Titr"/>
                <w:sz w:val="20"/>
                <w:szCs w:val="20"/>
                <w:rtl/>
                <w:lang w:bidi="fa-IR"/>
              </w:rPr>
            </w:pPr>
            <w:r w:rsidRPr="00925785">
              <w:rPr>
                <w:rFonts w:cs="B Titr" w:hint="cs"/>
                <w:sz w:val="20"/>
                <w:szCs w:val="20"/>
                <w:rtl/>
                <w:lang w:bidi="fa-IR"/>
              </w:rPr>
              <w:t>آخرين مهلت  تحويل پاكات</w:t>
            </w:r>
          </w:p>
        </w:tc>
        <w:tc>
          <w:tcPr>
            <w:tcW w:w="1843" w:type="dxa"/>
            <w:shd w:val="clear" w:color="auto" w:fill="B6DDE8" w:themeFill="accent5" w:themeFillTint="66"/>
            <w:vAlign w:val="center"/>
          </w:tcPr>
          <w:p w:rsidR="00990A7B" w:rsidRPr="00925785" w:rsidRDefault="00990A7B" w:rsidP="0064210E">
            <w:pPr>
              <w:ind w:right="170"/>
              <w:jc w:val="center"/>
              <w:rPr>
                <w:rFonts w:cs="B Titr"/>
                <w:sz w:val="20"/>
                <w:szCs w:val="20"/>
                <w:rtl/>
                <w:lang w:bidi="fa-IR"/>
              </w:rPr>
            </w:pPr>
            <w:r w:rsidRPr="00925785">
              <w:rPr>
                <w:rFonts w:cs="B Titr" w:hint="cs"/>
                <w:sz w:val="20"/>
                <w:szCs w:val="20"/>
                <w:rtl/>
                <w:lang w:bidi="fa-IR"/>
              </w:rPr>
              <w:t xml:space="preserve">  تاريخ بازگشايي پاك</w:t>
            </w:r>
            <w:r w:rsidR="00183B43" w:rsidRPr="00925785">
              <w:rPr>
                <w:rFonts w:cs="B Titr" w:hint="cs"/>
                <w:sz w:val="20"/>
                <w:szCs w:val="20"/>
                <w:rtl/>
                <w:lang w:bidi="fa-IR"/>
              </w:rPr>
              <w:t>ات</w:t>
            </w:r>
          </w:p>
        </w:tc>
        <w:tc>
          <w:tcPr>
            <w:tcW w:w="2551" w:type="dxa"/>
            <w:shd w:val="clear" w:color="auto" w:fill="B6DDE8" w:themeFill="accent5" w:themeFillTint="66"/>
            <w:vAlign w:val="center"/>
          </w:tcPr>
          <w:p w:rsidR="00990A7B" w:rsidRPr="00925785" w:rsidRDefault="00990A7B" w:rsidP="00990A7B">
            <w:pPr>
              <w:ind w:right="170"/>
              <w:jc w:val="center"/>
              <w:rPr>
                <w:rFonts w:cs="B Titr"/>
                <w:sz w:val="20"/>
                <w:szCs w:val="20"/>
                <w:rtl/>
                <w:lang w:bidi="fa-IR"/>
              </w:rPr>
            </w:pPr>
            <w:r w:rsidRPr="00925785">
              <w:rPr>
                <w:rFonts w:cs="B Titr" w:hint="cs"/>
                <w:sz w:val="20"/>
                <w:szCs w:val="20"/>
                <w:rtl/>
                <w:lang w:bidi="fa-IR"/>
              </w:rPr>
              <w:t>تضمين شركت در مناقصه</w:t>
            </w:r>
          </w:p>
        </w:tc>
      </w:tr>
      <w:tr w:rsidR="00990A7B" w:rsidTr="007C7788">
        <w:trPr>
          <w:trHeight w:val="987"/>
        </w:trPr>
        <w:tc>
          <w:tcPr>
            <w:tcW w:w="1275" w:type="dxa"/>
            <w:shd w:val="clear" w:color="auto" w:fill="B6DDE8" w:themeFill="accent5" w:themeFillTint="66"/>
            <w:vAlign w:val="center"/>
          </w:tcPr>
          <w:p w:rsidR="00990A7B" w:rsidRPr="007C7788" w:rsidRDefault="00990A7B" w:rsidP="007C7788">
            <w:pPr>
              <w:ind w:left="175" w:right="33"/>
              <w:jc w:val="center"/>
              <w:rPr>
                <w:rFonts w:cs="B Zar"/>
                <w:sz w:val="28"/>
                <w:szCs w:val="28"/>
                <w:rtl/>
                <w:lang w:bidi="fa-IR"/>
              </w:rPr>
            </w:pPr>
            <w:r w:rsidRPr="007C7788">
              <w:rPr>
                <w:rFonts w:cs="B Zar" w:hint="cs"/>
                <w:sz w:val="28"/>
                <w:szCs w:val="28"/>
                <w:rtl/>
                <w:lang w:bidi="fa-IR"/>
              </w:rPr>
              <w:t>1</w:t>
            </w:r>
          </w:p>
        </w:tc>
        <w:tc>
          <w:tcPr>
            <w:tcW w:w="2694" w:type="dxa"/>
            <w:vAlign w:val="center"/>
          </w:tcPr>
          <w:p w:rsidR="00990A7B" w:rsidRPr="00925785" w:rsidRDefault="00925785" w:rsidP="00E9736C">
            <w:pPr>
              <w:ind w:right="142"/>
              <w:jc w:val="center"/>
              <w:rPr>
                <w:rFonts w:cs="B Zar"/>
                <w:sz w:val="22"/>
                <w:szCs w:val="22"/>
                <w:rtl/>
                <w:lang w:bidi="fa-IR"/>
              </w:rPr>
            </w:pPr>
            <w:r w:rsidRPr="00925785">
              <w:rPr>
                <w:rFonts w:ascii="Arial" w:hAnsi="Arial" w:cs="B Zar" w:hint="cs"/>
                <w:color w:val="000000"/>
                <w:sz w:val="22"/>
                <w:szCs w:val="22"/>
                <w:rtl/>
                <w:lang w:bidi="fa-IR"/>
              </w:rPr>
              <w:t>كنترل و نظارت بر ساخت و سازها و پيشگيري و جلوگيري از ساخت و سازهاي غير مجاز و رفع سد معبر منطقه يك و دو</w:t>
            </w:r>
          </w:p>
        </w:tc>
        <w:tc>
          <w:tcPr>
            <w:tcW w:w="1701" w:type="dxa"/>
            <w:vAlign w:val="center"/>
          </w:tcPr>
          <w:p w:rsidR="00990A7B" w:rsidRPr="007571D9" w:rsidRDefault="00183B43" w:rsidP="00C4517B">
            <w:pPr>
              <w:jc w:val="center"/>
              <w:rPr>
                <w:rFonts w:cs="B Zar"/>
                <w:rtl/>
                <w:lang w:bidi="fa-IR"/>
              </w:rPr>
            </w:pPr>
            <w:r>
              <w:rPr>
                <w:rFonts w:cs="B Zar" w:hint="cs"/>
                <w:rtl/>
                <w:lang w:bidi="fa-IR"/>
              </w:rPr>
              <w:t>به شرح در اسناد</w:t>
            </w:r>
          </w:p>
        </w:tc>
        <w:tc>
          <w:tcPr>
            <w:tcW w:w="1417" w:type="dxa"/>
            <w:vAlign w:val="center"/>
          </w:tcPr>
          <w:p w:rsidR="00990A7B" w:rsidRPr="00646B76" w:rsidRDefault="00990A7B" w:rsidP="004210BE">
            <w:pPr>
              <w:ind w:right="283"/>
              <w:jc w:val="center"/>
              <w:rPr>
                <w:rFonts w:cs="B Zar"/>
                <w:sz w:val="32"/>
                <w:szCs w:val="32"/>
                <w:rtl/>
                <w:lang w:bidi="fa-IR"/>
              </w:rPr>
            </w:pPr>
            <w:r>
              <w:rPr>
                <w:rFonts w:cs="B Zar" w:hint="cs"/>
                <w:sz w:val="32"/>
                <w:szCs w:val="32"/>
                <w:rtl/>
                <w:lang w:bidi="fa-IR"/>
              </w:rPr>
              <w:t xml:space="preserve"> يك سال </w:t>
            </w:r>
          </w:p>
        </w:tc>
        <w:tc>
          <w:tcPr>
            <w:tcW w:w="1843" w:type="dxa"/>
            <w:vAlign w:val="center"/>
          </w:tcPr>
          <w:p w:rsidR="00990A7B" w:rsidRPr="00780B2A" w:rsidRDefault="00D82E58" w:rsidP="00D82E58">
            <w:pPr>
              <w:ind w:right="163"/>
              <w:jc w:val="center"/>
              <w:rPr>
                <w:rFonts w:cs="B Zar"/>
                <w:sz w:val="32"/>
                <w:szCs w:val="32"/>
                <w:rtl/>
                <w:lang w:bidi="fa-IR"/>
              </w:rPr>
            </w:pPr>
            <w:r>
              <w:rPr>
                <w:rFonts w:cs="B Zar" w:hint="cs"/>
                <w:sz w:val="32"/>
                <w:szCs w:val="32"/>
                <w:rtl/>
                <w:lang w:bidi="fa-IR"/>
              </w:rPr>
              <w:t>04</w:t>
            </w:r>
            <w:r w:rsidR="007C7788">
              <w:rPr>
                <w:rFonts w:cs="B Zar" w:hint="cs"/>
                <w:sz w:val="32"/>
                <w:szCs w:val="32"/>
                <w:rtl/>
                <w:lang w:bidi="fa-IR"/>
              </w:rPr>
              <w:t>/</w:t>
            </w:r>
            <w:r>
              <w:rPr>
                <w:rFonts w:cs="B Zar" w:hint="cs"/>
                <w:sz w:val="32"/>
                <w:szCs w:val="32"/>
                <w:rtl/>
                <w:lang w:bidi="fa-IR"/>
              </w:rPr>
              <w:t>12</w:t>
            </w:r>
            <w:r w:rsidR="007C7788">
              <w:rPr>
                <w:rFonts w:cs="B Zar" w:hint="cs"/>
                <w:sz w:val="32"/>
                <w:szCs w:val="32"/>
                <w:rtl/>
                <w:lang w:bidi="fa-IR"/>
              </w:rPr>
              <w:t>/</w:t>
            </w:r>
            <w:r w:rsidR="000F2F88">
              <w:rPr>
                <w:rFonts w:cs="B Zar" w:hint="cs"/>
                <w:sz w:val="32"/>
                <w:szCs w:val="32"/>
                <w:rtl/>
                <w:lang w:bidi="fa-IR"/>
              </w:rPr>
              <w:t>1397</w:t>
            </w:r>
          </w:p>
        </w:tc>
        <w:tc>
          <w:tcPr>
            <w:tcW w:w="1701" w:type="dxa"/>
            <w:vAlign w:val="center"/>
          </w:tcPr>
          <w:p w:rsidR="00990A7B" w:rsidRPr="00780B2A" w:rsidRDefault="00D82E58" w:rsidP="00D82E58">
            <w:pPr>
              <w:jc w:val="center"/>
              <w:rPr>
                <w:rFonts w:cs="B Zar"/>
                <w:sz w:val="32"/>
                <w:szCs w:val="32"/>
                <w:rtl/>
                <w:lang w:bidi="fa-IR"/>
              </w:rPr>
            </w:pPr>
            <w:r>
              <w:rPr>
                <w:rFonts w:cs="B Zar" w:hint="cs"/>
                <w:sz w:val="32"/>
                <w:szCs w:val="32"/>
                <w:rtl/>
                <w:lang w:bidi="fa-IR"/>
              </w:rPr>
              <w:t>14</w:t>
            </w:r>
            <w:r w:rsidR="007C7788">
              <w:rPr>
                <w:rFonts w:cs="B Zar" w:hint="cs"/>
                <w:sz w:val="32"/>
                <w:szCs w:val="32"/>
                <w:rtl/>
                <w:lang w:bidi="fa-IR"/>
              </w:rPr>
              <w:t>/</w:t>
            </w:r>
            <w:r>
              <w:rPr>
                <w:rFonts w:cs="B Zar" w:hint="cs"/>
                <w:sz w:val="32"/>
                <w:szCs w:val="32"/>
                <w:rtl/>
                <w:lang w:bidi="fa-IR"/>
              </w:rPr>
              <w:t>12</w:t>
            </w:r>
            <w:r w:rsidR="007C7788">
              <w:rPr>
                <w:rFonts w:cs="B Zar" w:hint="cs"/>
                <w:sz w:val="32"/>
                <w:szCs w:val="32"/>
                <w:rtl/>
                <w:lang w:bidi="fa-IR"/>
              </w:rPr>
              <w:t>/</w:t>
            </w:r>
            <w:r w:rsidR="000F2F88">
              <w:rPr>
                <w:rFonts w:cs="B Zar" w:hint="cs"/>
                <w:sz w:val="32"/>
                <w:szCs w:val="32"/>
                <w:rtl/>
                <w:lang w:bidi="fa-IR"/>
              </w:rPr>
              <w:t>1397</w:t>
            </w:r>
          </w:p>
        </w:tc>
        <w:tc>
          <w:tcPr>
            <w:tcW w:w="1843" w:type="dxa"/>
            <w:vAlign w:val="center"/>
          </w:tcPr>
          <w:p w:rsidR="00990A7B" w:rsidRPr="00780B2A" w:rsidRDefault="00D82E58" w:rsidP="00D82E58">
            <w:pPr>
              <w:ind w:right="142"/>
              <w:jc w:val="center"/>
              <w:rPr>
                <w:rFonts w:cs="B Zar"/>
                <w:sz w:val="32"/>
                <w:szCs w:val="32"/>
                <w:rtl/>
                <w:lang w:bidi="fa-IR"/>
              </w:rPr>
            </w:pPr>
            <w:r>
              <w:rPr>
                <w:rFonts w:cs="B Zar" w:hint="cs"/>
                <w:sz w:val="32"/>
                <w:szCs w:val="32"/>
                <w:rtl/>
                <w:lang w:bidi="fa-IR"/>
              </w:rPr>
              <w:t>15</w:t>
            </w:r>
            <w:r w:rsidR="007C7788">
              <w:rPr>
                <w:rFonts w:cs="B Zar" w:hint="cs"/>
                <w:sz w:val="32"/>
                <w:szCs w:val="32"/>
                <w:rtl/>
                <w:lang w:bidi="fa-IR"/>
              </w:rPr>
              <w:t>/</w:t>
            </w:r>
            <w:r>
              <w:rPr>
                <w:rFonts w:cs="B Zar" w:hint="cs"/>
                <w:sz w:val="32"/>
                <w:szCs w:val="32"/>
                <w:rtl/>
                <w:lang w:bidi="fa-IR"/>
              </w:rPr>
              <w:t>12</w:t>
            </w:r>
            <w:r w:rsidR="007C7788">
              <w:rPr>
                <w:rFonts w:cs="B Zar" w:hint="cs"/>
                <w:sz w:val="32"/>
                <w:szCs w:val="32"/>
                <w:rtl/>
                <w:lang w:bidi="fa-IR"/>
              </w:rPr>
              <w:t>/</w:t>
            </w:r>
            <w:r w:rsidR="000F2F88">
              <w:rPr>
                <w:rFonts w:cs="B Zar" w:hint="cs"/>
                <w:sz w:val="32"/>
                <w:szCs w:val="32"/>
                <w:rtl/>
                <w:lang w:bidi="fa-IR"/>
              </w:rPr>
              <w:t>1397</w:t>
            </w:r>
          </w:p>
        </w:tc>
        <w:tc>
          <w:tcPr>
            <w:tcW w:w="2551" w:type="dxa"/>
            <w:vAlign w:val="center"/>
          </w:tcPr>
          <w:p w:rsidR="00990A7B" w:rsidRDefault="00990A7B" w:rsidP="001E526D">
            <w:pPr>
              <w:ind w:right="142"/>
              <w:jc w:val="center"/>
              <w:rPr>
                <w:rFonts w:cs="B Zar"/>
                <w:sz w:val="32"/>
                <w:szCs w:val="32"/>
                <w:rtl/>
                <w:lang w:bidi="fa-IR"/>
              </w:rPr>
            </w:pPr>
            <w:r>
              <w:rPr>
                <w:rFonts w:cs="B Zar" w:hint="cs"/>
                <w:sz w:val="32"/>
                <w:szCs w:val="32"/>
                <w:rtl/>
                <w:lang w:bidi="fa-IR"/>
              </w:rPr>
              <w:t>000/000/</w:t>
            </w:r>
            <w:r w:rsidR="001E526D">
              <w:rPr>
                <w:rFonts w:cs="B Zar" w:hint="cs"/>
                <w:sz w:val="32"/>
                <w:szCs w:val="32"/>
                <w:rtl/>
                <w:lang w:bidi="fa-IR"/>
              </w:rPr>
              <w:t>600</w:t>
            </w:r>
            <w:r w:rsidR="00925785">
              <w:rPr>
                <w:rFonts w:cs="B Zar" w:hint="cs"/>
                <w:sz w:val="32"/>
                <w:szCs w:val="32"/>
                <w:rtl/>
                <w:lang w:bidi="fa-IR"/>
              </w:rPr>
              <w:t>/</w:t>
            </w:r>
            <w:r w:rsidR="007C7788">
              <w:rPr>
                <w:rFonts w:cs="B Zar" w:hint="cs"/>
                <w:sz w:val="32"/>
                <w:szCs w:val="32"/>
                <w:rtl/>
                <w:lang w:bidi="fa-IR"/>
              </w:rPr>
              <w:t>1</w:t>
            </w:r>
            <w:r>
              <w:rPr>
                <w:rFonts w:cs="B Zar" w:hint="cs"/>
                <w:sz w:val="32"/>
                <w:szCs w:val="32"/>
                <w:rtl/>
                <w:lang w:bidi="fa-IR"/>
              </w:rPr>
              <w:t xml:space="preserve"> ريال</w:t>
            </w:r>
          </w:p>
        </w:tc>
      </w:tr>
    </w:tbl>
    <w:p w:rsidR="00A05A09" w:rsidRDefault="00A05A09" w:rsidP="00646B76">
      <w:pPr>
        <w:ind w:left="397"/>
        <w:jc w:val="lowKashida"/>
        <w:rPr>
          <w:rFonts w:cs="B Titr"/>
          <w:rtl/>
          <w:lang w:bidi="fa-IR"/>
        </w:rPr>
      </w:pPr>
    </w:p>
    <w:p w:rsidR="00646B76" w:rsidRDefault="00646B76" w:rsidP="00646B76">
      <w:pPr>
        <w:ind w:left="397"/>
        <w:jc w:val="lowKashida"/>
        <w:rPr>
          <w:rFonts w:cs="B Titr"/>
          <w:rtl/>
          <w:lang w:bidi="fa-IR"/>
        </w:rPr>
      </w:pPr>
      <w:r>
        <w:rPr>
          <w:rFonts w:cs="B Titr" w:hint="cs"/>
          <w:rtl/>
          <w:lang w:bidi="fa-IR"/>
        </w:rPr>
        <w:t>ت</w:t>
      </w:r>
      <w:r w:rsidRPr="0060697C">
        <w:rPr>
          <w:rFonts w:cs="B Titr" w:hint="cs"/>
          <w:rtl/>
          <w:lang w:bidi="fa-IR"/>
        </w:rPr>
        <w:t xml:space="preserve">وضيحات: </w:t>
      </w:r>
    </w:p>
    <w:p w:rsidR="00990A7B" w:rsidRPr="00990A7B" w:rsidRDefault="00990A7B" w:rsidP="006E205E">
      <w:pPr>
        <w:numPr>
          <w:ilvl w:val="0"/>
          <w:numId w:val="4"/>
        </w:numPr>
        <w:ind w:right="567"/>
        <w:jc w:val="both"/>
        <w:rPr>
          <w:rFonts w:cs="B Zar"/>
          <w:rtl/>
          <w:lang w:bidi="fa-IR"/>
        </w:rPr>
      </w:pPr>
      <w:r w:rsidRPr="00990A7B">
        <w:rPr>
          <w:rFonts w:cs="B Zar"/>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 xml:space="preserve">محل وآخرين مهلت تحويل اسناد: اداره امور پيمان شهرداري بندر بوشهر- تا پايان وقت اداري مورخ درج شده در جدول </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 xml:space="preserve"> پاكتهاي </w:t>
      </w:r>
      <w:r w:rsidR="000015CF" w:rsidRPr="00990A7B">
        <w:rPr>
          <w:rFonts w:cs="B Zar" w:hint="cs"/>
          <w:rtl/>
          <w:lang w:bidi="fa-IR"/>
        </w:rPr>
        <w:t xml:space="preserve"> مناقصه</w:t>
      </w:r>
      <w:r w:rsidRPr="00990A7B">
        <w:rPr>
          <w:rFonts w:cs="B Zar" w:hint="cs"/>
          <w:rtl/>
          <w:lang w:bidi="fa-IR"/>
        </w:rPr>
        <w:t xml:space="preserve"> در ساعت </w:t>
      </w:r>
      <w:r w:rsidR="00E9736C" w:rsidRPr="00990A7B">
        <w:rPr>
          <w:rFonts w:cs="B Zar" w:hint="cs"/>
          <w:rtl/>
          <w:lang w:bidi="fa-IR"/>
        </w:rPr>
        <w:t>10/ده</w:t>
      </w:r>
      <w:r w:rsidRPr="00990A7B">
        <w:rPr>
          <w:rFonts w:cs="B Zar" w:hint="cs"/>
          <w:rtl/>
          <w:lang w:bidi="fa-IR"/>
        </w:rPr>
        <w:t xml:space="preserve"> صبح مورخ درج شده در جدول گشوده مي شود.</w:t>
      </w:r>
    </w:p>
    <w:p w:rsidR="00646B76" w:rsidRPr="00990A7B" w:rsidRDefault="00646B76" w:rsidP="00990A7B">
      <w:pPr>
        <w:pStyle w:val="ListParagraph"/>
        <w:numPr>
          <w:ilvl w:val="0"/>
          <w:numId w:val="4"/>
        </w:numPr>
        <w:jc w:val="lowKashida"/>
        <w:rPr>
          <w:rFonts w:cs="B Zar"/>
          <w:rtl/>
          <w:lang w:bidi="fa-IR"/>
        </w:rPr>
      </w:pPr>
      <w:r w:rsidRPr="00990A7B">
        <w:rPr>
          <w:rFonts w:cs="B Zar" w:hint="cs"/>
          <w:rtl/>
          <w:lang w:bidi="fa-IR"/>
        </w:rPr>
        <w:t>ساير جزئيات و شرايط در اسناد فراخوان درج شده است.</w:t>
      </w:r>
    </w:p>
    <w:p w:rsidR="00646B76" w:rsidRDefault="00646B76" w:rsidP="00990A7B">
      <w:pPr>
        <w:pStyle w:val="ListParagraph"/>
        <w:numPr>
          <w:ilvl w:val="0"/>
          <w:numId w:val="4"/>
        </w:numPr>
        <w:jc w:val="lowKashida"/>
        <w:rPr>
          <w:rFonts w:cs="B Zar"/>
          <w:lang w:bidi="fa-IR"/>
        </w:rPr>
      </w:pPr>
      <w:r w:rsidRPr="00990A7B">
        <w:rPr>
          <w:rFonts w:cs="B Zar" w:hint="cs"/>
          <w:rtl/>
          <w:lang w:bidi="fa-IR"/>
        </w:rPr>
        <w:t>ضمناً متن آگهي در شبكه اطلاع رساني شهرداري بوشهر به آدرس</w:t>
      </w:r>
      <w:r w:rsidRPr="00990A7B">
        <w:rPr>
          <w:rFonts w:cs="B Zar" w:hint="cs"/>
          <w:b/>
          <w:bCs/>
          <w:rtl/>
          <w:lang w:bidi="fa-IR"/>
        </w:rPr>
        <w:t>:</w:t>
      </w:r>
      <w:r w:rsidRPr="00990A7B">
        <w:rPr>
          <w:rFonts w:cs="B Zar"/>
          <w:b/>
          <w:bCs/>
          <w:u w:val="single"/>
          <w:lang w:bidi="fa-IR"/>
        </w:rPr>
        <w:t>www.Bushehrcity.ir</w:t>
      </w:r>
      <w:r w:rsidRPr="00990A7B">
        <w:rPr>
          <w:rFonts w:cs="B Zar" w:hint="cs"/>
          <w:rtl/>
          <w:lang w:bidi="fa-IR"/>
        </w:rPr>
        <w:t>درج گرديده است.</w:t>
      </w:r>
    </w:p>
    <w:p w:rsidR="00990A7B" w:rsidRPr="00183B43" w:rsidRDefault="00990A7B" w:rsidP="00990A7B">
      <w:pPr>
        <w:numPr>
          <w:ilvl w:val="0"/>
          <w:numId w:val="4"/>
        </w:numPr>
        <w:jc w:val="lowKashida"/>
        <w:rPr>
          <w:rFonts w:cs="B Zar"/>
          <w:rtl/>
          <w:lang w:bidi="fa-IR"/>
        </w:rPr>
      </w:pPr>
      <w:r w:rsidRPr="00183B43">
        <w:rPr>
          <w:rFonts w:cs="B Zar" w:hint="cs"/>
          <w:rtl/>
          <w:lang w:bidi="fa-IR"/>
        </w:rPr>
        <w:t>حضور نمايندگان شركتها با در دست داشتن معرفي نامه كتبي در جلسه  مناقصه آزاد است.</w:t>
      </w:r>
    </w:p>
    <w:p w:rsidR="00806618" w:rsidRPr="007C7788" w:rsidRDefault="00646B76" w:rsidP="007C7788">
      <w:pPr>
        <w:pStyle w:val="ListParagraph"/>
        <w:numPr>
          <w:ilvl w:val="0"/>
          <w:numId w:val="4"/>
        </w:numPr>
        <w:tabs>
          <w:tab w:val="left" w:pos="964"/>
        </w:tabs>
        <w:jc w:val="lowKashida"/>
        <w:rPr>
          <w:rFonts w:cs="B Titr"/>
          <w:sz w:val="28"/>
          <w:szCs w:val="28"/>
          <w:rtl/>
          <w:lang w:bidi="fa-IR"/>
        </w:rPr>
      </w:pPr>
      <w:r w:rsidRPr="007C7788">
        <w:rPr>
          <w:rFonts w:cs="B Zar" w:hint="cs"/>
          <w:rtl/>
          <w:lang w:bidi="fa-IR"/>
        </w:rPr>
        <w:t>هزينه درج آگهي در دو نوبت به عهده برنده مناقصه ميباشد.</w:t>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521B34" w:rsidRPr="007C7788">
        <w:rPr>
          <w:rFonts w:cs="2  Jadid" w:hint="cs"/>
          <w:rtl/>
          <w:lang w:bidi="fa-IR"/>
        </w:rPr>
        <w:tab/>
      </w:r>
      <w:r w:rsidR="00806618" w:rsidRPr="007C7788">
        <w:rPr>
          <w:rFonts w:cs="B Titr" w:hint="cs"/>
          <w:sz w:val="28"/>
          <w:szCs w:val="28"/>
          <w:rtl/>
          <w:lang w:bidi="fa-IR"/>
        </w:rPr>
        <w:t>روابط عمومي</w:t>
      </w:r>
      <w:r w:rsidR="00521B34" w:rsidRPr="007C7788">
        <w:rPr>
          <w:rFonts w:cs="B Titr" w:hint="cs"/>
          <w:sz w:val="28"/>
          <w:szCs w:val="28"/>
          <w:rtl/>
          <w:lang w:bidi="fa-IR"/>
        </w:rPr>
        <w:t xml:space="preserve"> و امور بين الملل</w:t>
      </w:r>
      <w:r w:rsidR="00806618" w:rsidRPr="007C7788">
        <w:rPr>
          <w:rFonts w:cs="B Titr" w:hint="cs"/>
          <w:sz w:val="28"/>
          <w:szCs w:val="28"/>
          <w:rtl/>
          <w:lang w:bidi="fa-IR"/>
        </w:rPr>
        <w:t xml:space="preserve"> شهرداري</w:t>
      </w:r>
      <w:r w:rsidR="00947F3B" w:rsidRPr="007C7788">
        <w:rPr>
          <w:rFonts w:cs="B Titr" w:hint="cs"/>
          <w:sz w:val="28"/>
          <w:szCs w:val="28"/>
          <w:rtl/>
          <w:lang w:bidi="fa-IR"/>
        </w:rPr>
        <w:t xml:space="preserve"> بندر بوشهر</w:t>
      </w:r>
    </w:p>
    <w:sectPr w:rsidR="00806618" w:rsidRPr="007C7788" w:rsidSect="007C7788">
      <w:headerReference w:type="default" r:id="rId7"/>
      <w:pgSz w:w="16840" w:h="11907" w:orient="landscape" w:code="9"/>
      <w:pgMar w:top="1698"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437" w:rsidRDefault="00994437" w:rsidP="00536C49">
      <w:r>
        <w:separator/>
      </w:r>
    </w:p>
  </w:endnote>
  <w:endnote w:type="continuationSeparator" w:id="0">
    <w:p w:rsidR="00994437" w:rsidRDefault="00994437" w:rsidP="0053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Jadid">
    <w:altName w:val="Sakkal Maya Pro"/>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437" w:rsidRDefault="00994437" w:rsidP="00536C49">
      <w:r>
        <w:separator/>
      </w:r>
    </w:p>
  </w:footnote>
  <w:footnote w:type="continuationSeparator" w:id="0">
    <w:p w:rsidR="00994437" w:rsidRDefault="00994437" w:rsidP="0053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9" w:rsidRDefault="00536C49" w:rsidP="007C7788">
    <w:pPr>
      <w:pStyle w:val="Header"/>
    </w:pPr>
    <w:r w:rsidRPr="00536C49">
      <w:rPr>
        <w:noProof/>
        <w:rtl/>
        <w:lang w:bidi="fa-IR"/>
      </w:rPr>
      <w:drawing>
        <wp:anchor distT="0" distB="0" distL="114300" distR="114300" simplePos="0" relativeHeight="251659264" behindDoc="0" locked="0" layoutInCell="1" allowOverlap="1">
          <wp:simplePos x="0" y="0"/>
          <wp:positionH relativeFrom="column">
            <wp:posOffset>4850130</wp:posOffset>
          </wp:positionH>
          <wp:positionV relativeFrom="paragraph">
            <wp:posOffset>95250</wp:posOffset>
          </wp:positionV>
          <wp:extent cx="581025" cy="428625"/>
          <wp:effectExtent l="19050" t="0" r="9525" b="0"/>
          <wp:wrapSquare wrapText="right"/>
          <wp:docPr id="1" name="Picture 6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m"/>
                  <pic:cNvPicPr>
                    <a:picLocks noChangeAspect="1" noChangeArrowheads="1"/>
                  </pic:cNvPicPr>
                </pic:nvPicPr>
                <pic:blipFill>
                  <a:blip r:embed="rId1" cstate="print"/>
                  <a:srcRect/>
                  <a:stretch>
                    <a:fillRect/>
                  </a:stretch>
                </pic:blipFill>
                <pic:spPr bwMode="auto">
                  <a:xfrm>
                    <a:off x="0" y="0"/>
                    <a:ext cx="581025"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BC3A83DC"/>
    <w:lvl w:ilvl="0" w:tplc="295C333E">
      <w:start w:val="1"/>
      <w:numFmt w:val="decimal"/>
      <w:lvlText w:val="%1-"/>
      <w:lvlJc w:val="left"/>
      <w:pPr>
        <w:ind w:left="720" w:hanging="360"/>
      </w:pPr>
      <w:rPr>
        <w:rFonts w:cs="B Zar"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F3537"/>
    <w:multiLevelType w:val="hybridMultilevel"/>
    <w:tmpl w:val="12361B0C"/>
    <w:lvl w:ilvl="0" w:tplc="DCFE86D2">
      <w:start w:val="1"/>
      <w:numFmt w:val="decimal"/>
      <w:lvlText w:val="%1-"/>
      <w:lvlJc w:val="left"/>
      <w:pPr>
        <w:ind w:left="757" w:hanging="360"/>
      </w:pPr>
      <w:rPr>
        <w:rFonts w:hint="default"/>
        <w:b/>
        <w:bCs/>
        <w:sz w:val="24"/>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5614"/>
    <w:rsid w:val="00001172"/>
    <w:rsid w:val="000015CF"/>
    <w:rsid w:val="000157A7"/>
    <w:rsid w:val="00042DBB"/>
    <w:rsid w:val="00071130"/>
    <w:rsid w:val="00071767"/>
    <w:rsid w:val="000802E6"/>
    <w:rsid w:val="0009144C"/>
    <w:rsid w:val="000B19E7"/>
    <w:rsid w:val="000B26A4"/>
    <w:rsid w:val="000E3328"/>
    <w:rsid w:val="000F2A40"/>
    <w:rsid w:val="000F2F88"/>
    <w:rsid w:val="0013270C"/>
    <w:rsid w:val="001604C6"/>
    <w:rsid w:val="001641F4"/>
    <w:rsid w:val="00183B43"/>
    <w:rsid w:val="001A19BC"/>
    <w:rsid w:val="001A24FB"/>
    <w:rsid w:val="001B30A8"/>
    <w:rsid w:val="001C2E49"/>
    <w:rsid w:val="001C329A"/>
    <w:rsid w:val="001E526D"/>
    <w:rsid w:val="001F38A3"/>
    <w:rsid w:val="002030CA"/>
    <w:rsid w:val="002175AE"/>
    <w:rsid w:val="00225F32"/>
    <w:rsid w:val="00244BE3"/>
    <w:rsid w:val="00271EB2"/>
    <w:rsid w:val="00272F9A"/>
    <w:rsid w:val="002E6525"/>
    <w:rsid w:val="003051E2"/>
    <w:rsid w:val="0031328C"/>
    <w:rsid w:val="003250E1"/>
    <w:rsid w:val="00334E32"/>
    <w:rsid w:val="00337EC0"/>
    <w:rsid w:val="0035068C"/>
    <w:rsid w:val="0036145B"/>
    <w:rsid w:val="00373E0C"/>
    <w:rsid w:val="003802E1"/>
    <w:rsid w:val="003952B0"/>
    <w:rsid w:val="003B4176"/>
    <w:rsid w:val="003D0A31"/>
    <w:rsid w:val="003E580B"/>
    <w:rsid w:val="003F0730"/>
    <w:rsid w:val="004210BE"/>
    <w:rsid w:val="00423081"/>
    <w:rsid w:val="00441644"/>
    <w:rsid w:val="00482DF6"/>
    <w:rsid w:val="004906A4"/>
    <w:rsid w:val="00494DFA"/>
    <w:rsid w:val="004A6798"/>
    <w:rsid w:val="004B2D1B"/>
    <w:rsid w:val="00521B34"/>
    <w:rsid w:val="00536C49"/>
    <w:rsid w:val="0055159B"/>
    <w:rsid w:val="005B3935"/>
    <w:rsid w:val="005B5697"/>
    <w:rsid w:val="005C0E3D"/>
    <w:rsid w:val="005D4472"/>
    <w:rsid w:val="0064210E"/>
    <w:rsid w:val="0064472A"/>
    <w:rsid w:val="00645760"/>
    <w:rsid w:val="00646B76"/>
    <w:rsid w:val="00662071"/>
    <w:rsid w:val="006727F8"/>
    <w:rsid w:val="006E205E"/>
    <w:rsid w:val="006E3639"/>
    <w:rsid w:val="006F60C7"/>
    <w:rsid w:val="007270AB"/>
    <w:rsid w:val="007404A9"/>
    <w:rsid w:val="00741670"/>
    <w:rsid w:val="00755C0E"/>
    <w:rsid w:val="00767D63"/>
    <w:rsid w:val="00780B2A"/>
    <w:rsid w:val="007872EC"/>
    <w:rsid w:val="00791E2B"/>
    <w:rsid w:val="007C7788"/>
    <w:rsid w:val="007F0E0B"/>
    <w:rsid w:val="00806618"/>
    <w:rsid w:val="008131DB"/>
    <w:rsid w:val="00824EE7"/>
    <w:rsid w:val="00832331"/>
    <w:rsid w:val="008420C4"/>
    <w:rsid w:val="008712C2"/>
    <w:rsid w:val="008760AA"/>
    <w:rsid w:val="00893D82"/>
    <w:rsid w:val="00896584"/>
    <w:rsid w:val="008A09BA"/>
    <w:rsid w:val="008A4684"/>
    <w:rsid w:val="008A570E"/>
    <w:rsid w:val="008C017C"/>
    <w:rsid w:val="009042B0"/>
    <w:rsid w:val="00905D12"/>
    <w:rsid w:val="00925785"/>
    <w:rsid w:val="00947F3B"/>
    <w:rsid w:val="00990A7B"/>
    <w:rsid w:val="00994437"/>
    <w:rsid w:val="0099735B"/>
    <w:rsid w:val="00A00C24"/>
    <w:rsid w:val="00A02F5E"/>
    <w:rsid w:val="00A044E8"/>
    <w:rsid w:val="00A05A09"/>
    <w:rsid w:val="00A47DA7"/>
    <w:rsid w:val="00A5056E"/>
    <w:rsid w:val="00A55C85"/>
    <w:rsid w:val="00A7605D"/>
    <w:rsid w:val="00A96FD5"/>
    <w:rsid w:val="00AB7192"/>
    <w:rsid w:val="00AC027E"/>
    <w:rsid w:val="00AC0A08"/>
    <w:rsid w:val="00AC4FBD"/>
    <w:rsid w:val="00AE5787"/>
    <w:rsid w:val="00B00EFE"/>
    <w:rsid w:val="00B17010"/>
    <w:rsid w:val="00B259D3"/>
    <w:rsid w:val="00B47E2E"/>
    <w:rsid w:val="00B55D7F"/>
    <w:rsid w:val="00B974D2"/>
    <w:rsid w:val="00BA7E74"/>
    <w:rsid w:val="00BB725B"/>
    <w:rsid w:val="00BC5D4C"/>
    <w:rsid w:val="00BD4973"/>
    <w:rsid w:val="00C1787E"/>
    <w:rsid w:val="00C50C92"/>
    <w:rsid w:val="00C5623B"/>
    <w:rsid w:val="00C74825"/>
    <w:rsid w:val="00C95573"/>
    <w:rsid w:val="00C95614"/>
    <w:rsid w:val="00C9682D"/>
    <w:rsid w:val="00CE01BE"/>
    <w:rsid w:val="00CF2FA2"/>
    <w:rsid w:val="00D23254"/>
    <w:rsid w:val="00D4648D"/>
    <w:rsid w:val="00D56C7D"/>
    <w:rsid w:val="00D65883"/>
    <w:rsid w:val="00D81649"/>
    <w:rsid w:val="00D82E58"/>
    <w:rsid w:val="00DC2B76"/>
    <w:rsid w:val="00DD091C"/>
    <w:rsid w:val="00DE05BD"/>
    <w:rsid w:val="00DF076B"/>
    <w:rsid w:val="00E316E0"/>
    <w:rsid w:val="00E40E2D"/>
    <w:rsid w:val="00E51732"/>
    <w:rsid w:val="00E5593A"/>
    <w:rsid w:val="00E66B80"/>
    <w:rsid w:val="00E71AF4"/>
    <w:rsid w:val="00E91F7D"/>
    <w:rsid w:val="00E9529D"/>
    <w:rsid w:val="00E9736C"/>
    <w:rsid w:val="00EB6172"/>
    <w:rsid w:val="00EF41E9"/>
    <w:rsid w:val="00F00B31"/>
    <w:rsid w:val="00F1242E"/>
    <w:rsid w:val="00F22D55"/>
    <w:rsid w:val="00F8398C"/>
    <w:rsid w:val="00FC6137"/>
    <w:rsid w:val="00FC7542"/>
    <w:rsid w:val="00FE096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751D43-6A5B-4930-8E74-C99BAD0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990A7B"/>
    <w:pPr>
      <w:ind w:left="720"/>
      <w:contextualSpacing/>
    </w:pPr>
  </w:style>
  <w:style w:type="paragraph" w:styleId="Header">
    <w:name w:val="header"/>
    <w:basedOn w:val="Normal"/>
    <w:link w:val="HeaderChar"/>
    <w:rsid w:val="00536C49"/>
    <w:pPr>
      <w:tabs>
        <w:tab w:val="center" w:pos="4513"/>
        <w:tab w:val="right" w:pos="9026"/>
      </w:tabs>
    </w:pPr>
  </w:style>
  <w:style w:type="character" w:customStyle="1" w:styleId="HeaderChar">
    <w:name w:val="Header Char"/>
    <w:basedOn w:val="DefaultParagraphFont"/>
    <w:link w:val="Header"/>
    <w:rsid w:val="00536C49"/>
    <w:rPr>
      <w:sz w:val="24"/>
      <w:szCs w:val="24"/>
      <w:lang w:bidi="ar-SA"/>
    </w:rPr>
  </w:style>
  <w:style w:type="paragraph" w:styleId="Footer">
    <w:name w:val="footer"/>
    <w:basedOn w:val="Normal"/>
    <w:link w:val="FooterChar"/>
    <w:rsid w:val="00536C49"/>
    <w:pPr>
      <w:tabs>
        <w:tab w:val="center" w:pos="4513"/>
        <w:tab w:val="right" w:pos="9026"/>
      </w:tabs>
    </w:pPr>
  </w:style>
  <w:style w:type="character" w:customStyle="1" w:styleId="FooterChar">
    <w:name w:val="Footer Char"/>
    <w:basedOn w:val="DefaultParagraphFont"/>
    <w:link w:val="Footer"/>
    <w:rsid w:val="00536C4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نظر به اينكه شهرداري بوشهر در نظر دارد انجام امور مربوط به خدمات تنظيف و نگهداري فضاي سبز ترمينال مسافر بري را به شركتهاي معتبر واجد شرايط واگذار نمايد </vt:lpstr>
    </vt:vector>
  </TitlesOfParts>
  <Company>Khalijonline</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نظر به اينكه شهرداري بوشهر در نظر دارد انجام امور مربوط به خدمات تنظيف و نگهداري فضاي سبز ترمينال مسافر بري را به شركتهاي معتبر واجد شرايط واگذار نمايد </dc:title>
  <dc:subject/>
  <dc:creator>User</dc:creator>
  <cp:keywords/>
  <dc:description/>
  <cp:lastModifiedBy>alipoor</cp:lastModifiedBy>
  <cp:revision>34</cp:revision>
  <cp:lastPrinted>2019-02-12T10:11:00Z</cp:lastPrinted>
  <dcterms:created xsi:type="dcterms:W3CDTF">2011-05-19T05:19:00Z</dcterms:created>
  <dcterms:modified xsi:type="dcterms:W3CDTF">2019-02-12T10:11:00Z</dcterms:modified>
</cp:coreProperties>
</file>