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8F4990">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8F4990" w:rsidRPr="008F4990">
        <w:rPr>
          <w:rFonts w:cs="B Zar"/>
          <w:b/>
          <w:bCs/>
          <w:rtl/>
          <w:lang w:bidi="fa-IR"/>
        </w:rPr>
        <w:t>برون سپار</w:t>
      </w:r>
      <w:r w:rsidR="008F4990" w:rsidRPr="008F4990">
        <w:rPr>
          <w:rFonts w:cs="B Zar" w:hint="cs"/>
          <w:b/>
          <w:bCs/>
          <w:rtl/>
          <w:lang w:bidi="fa-IR"/>
        </w:rPr>
        <w:t>ی</w:t>
      </w:r>
      <w:r w:rsidR="008F4990" w:rsidRPr="008F4990">
        <w:rPr>
          <w:rFonts w:cs="B Zar"/>
          <w:b/>
          <w:bCs/>
          <w:rtl/>
          <w:lang w:bidi="fa-IR"/>
        </w:rPr>
        <w:t xml:space="preserve"> کنترل و نظارت ( گشت ساختمان</w:t>
      </w:r>
      <w:r w:rsidR="008F4990" w:rsidRPr="008F4990">
        <w:rPr>
          <w:rFonts w:cs="B Zar" w:hint="cs"/>
          <w:b/>
          <w:bCs/>
          <w:rtl/>
          <w:lang w:bidi="fa-IR"/>
        </w:rPr>
        <w:t>ی</w:t>
      </w:r>
      <w:r w:rsidR="008F4990" w:rsidRPr="008F4990">
        <w:rPr>
          <w:rFonts w:cs="B Zar"/>
          <w:b/>
          <w:bCs/>
          <w:rtl/>
          <w:lang w:bidi="fa-IR"/>
        </w:rPr>
        <w:t xml:space="preserve"> و سد معبر ) در منطقه </w:t>
      </w:r>
      <w:r w:rsidR="008F4990" w:rsidRPr="008F4990">
        <w:rPr>
          <w:rFonts w:cs="B Zar" w:hint="cs"/>
          <w:b/>
          <w:bCs/>
          <w:rtl/>
          <w:lang w:bidi="fa-IR"/>
        </w:rPr>
        <w:t>ی</w:t>
      </w:r>
      <w:r w:rsidR="008F4990" w:rsidRPr="008F4990">
        <w:rPr>
          <w:rFonts w:cs="B Zar" w:hint="eastAsia"/>
          <w:b/>
          <w:bCs/>
          <w:rtl/>
          <w:lang w:bidi="fa-IR"/>
        </w:rPr>
        <w:t>ک</w:t>
      </w:r>
      <w:r w:rsidR="008F4990" w:rsidRPr="008F4990">
        <w:rPr>
          <w:rFonts w:cs="B Zar"/>
          <w:b/>
          <w:bCs/>
          <w:rtl/>
          <w:lang w:bidi="fa-IR"/>
        </w:rPr>
        <w:t xml:space="preserve"> و دو شهر بوشهر</w:t>
      </w:r>
      <w:r w:rsidR="008F4990" w:rsidRPr="008F4990">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601"/>
        <w:gridCol w:w="2154"/>
        <w:gridCol w:w="2268"/>
        <w:gridCol w:w="851"/>
        <w:gridCol w:w="1275"/>
        <w:gridCol w:w="1276"/>
        <w:gridCol w:w="1332"/>
        <w:gridCol w:w="2552"/>
      </w:tblGrid>
      <w:tr w:rsidR="00C83A13" w:rsidTr="00547F54">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215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547F54">
        <w:trPr>
          <w:trHeight w:val="419"/>
          <w:jc w:val="center"/>
        </w:trPr>
        <w:tc>
          <w:tcPr>
            <w:tcW w:w="3601" w:type="dxa"/>
            <w:vAlign w:val="center"/>
          </w:tcPr>
          <w:p w:rsidR="00C83A13" w:rsidRPr="00810A68" w:rsidRDefault="008F4990" w:rsidP="00B63836">
            <w:pPr>
              <w:ind w:right="142"/>
              <w:jc w:val="center"/>
              <w:rPr>
                <w:rFonts w:ascii="Tahoma" w:hAnsi="Tahoma" w:cs="Tahoma"/>
                <w:sz w:val="18"/>
                <w:szCs w:val="18"/>
                <w:rtl/>
              </w:rPr>
            </w:pPr>
            <w:r w:rsidRPr="008F4990">
              <w:rPr>
                <w:rFonts w:cs="B Zar"/>
                <w:b/>
                <w:bCs/>
                <w:rtl/>
                <w:lang w:bidi="fa-IR"/>
              </w:rPr>
              <w:t>برون سپار</w:t>
            </w:r>
            <w:r w:rsidRPr="008F4990">
              <w:rPr>
                <w:rFonts w:cs="B Zar" w:hint="cs"/>
                <w:b/>
                <w:bCs/>
                <w:rtl/>
                <w:lang w:bidi="fa-IR"/>
              </w:rPr>
              <w:t>ی</w:t>
            </w:r>
            <w:r w:rsidRPr="008F4990">
              <w:rPr>
                <w:rFonts w:cs="B Zar"/>
                <w:b/>
                <w:bCs/>
                <w:rtl/>
                <w:lang w:bidi="fa-IR"/>
              </w:rPr>
              <w:t xml:space="preserve"> کنترل و نظارت ( گشت ساختمان</w:t>
            </w:r>
            <w:r w:rsidRPr="008F4990">
              <w:rPr>
                <w:rFonts w:cs="B Zar" w:hint="cs"/>
                <w:b/>
                <w:bCs/>
                <w:rtl/>
                <w:lang w:bidi="fa-IR"/>
              </w:rPr>
              <w:t>ی</w:t>
            </w:r>
            <w:r w:rsidRPr="008F4990">
              <w:rPr>
                <w:rFonts w:cs="B Zar"/>
                <w:b/>
                <w:bCs/>
                <w:rtl/>
                <w:lang w:bidi="fa-IR"/>
              </w:rPr>
              <w:t xml:space="preserve"> و سد معبر ) در منطقه </w:t>
            </w:r>
            <w:r w:rsidRPr="008F4990">
              <w:rPr>
                <w:rFonts w:cs="B Zar" w:hint="cs"/>
                <w:b/>
                <w:bCs/>
                <w:rtl/>
                <w:lang w:bidi="fa-IR"/>
              </w:rPr>
              <w:t>ی</w:t>
            </w:r>
            <w:r w:rsidRPr="008F4990">
              <w:rPr>
                <w:rFonts w:cs="B Zar" w:hint="eastAsia"/>
                <w:b/>
                <w:bCs/>
                <w:rtl/>
                <w:lang w:bidi="fa-IR"/>
              </w:rPr>
              <w:t>ک</w:t>
            </w:r>
            <w:r w:rsidRPr="008F4990">
              <w:rPr>
                <w:rFonts w:cs="B Zar"/>
                <w:b/>
                <w:bCs/>
                <w:rtl/>
                <w:lang w:bidi="fa-IR"/>
              </w:rPr>
              <w:t xml:space="preserve"> و دو شهر بوشهر</w:t>
            </w:r>
          </w:p>
        </w:tc>
        <w:tc>
          <w:tcPr>
            <w:tcW w:w="2154" w:type="dxa"/>
            <w:vAlign w:val="center"/>
          </w:tcPr>
          <w:p w:rsidR="00C83A13" w:rsidRPr="007206F5" w:rsidRDefault="008F4990" w:rsidP="008911D2">
            <w:pPr>
              <w:ind w:right="142"/>
              <w:jc w:val="center"/>
              <w:rPr>
                <w:rFonts w:cs="B Zar"/>
                <w:b/>
                <w:bCs/>
                <w:rtl/>
                <w:lang w:bidi="fa-IR"/>
              </w:rPr>
            </w:pPr>
            <w:r>
              <w:rPr>
                <w:rFonts w:cs="B Zar" w:hint="cs"/>
                <w:b/>
                <w:bCs/>
                <w:rtl/>
                <w:lang w:bidi="fa-IR"/>
              </w:rPr>
              <w:t>367/233/730/92</w:t>
            </w:r>
          </w:p>
        </w:tc>
        <w:tc>
          <w:tcPr>
            <w:tcW w:w="2268" w:type="dxa"/>
            <w:vAlign w:val="center"/>
          </w:tcPr>
          <w:p w:rsidR="00C83A13" w:rsidRPr="0040240A" w:rsidRDefault="00610AF5" w:rsidP="008F4990">
            <w:pPr>
              <w:ind w:right="142"/>
              <w:jc w:val="center"/>
              <w:rPr>
                <w:rFonts w:cs="B Zar"/>
                <w:b/>
                <w:bCs/>
                <w:sz w:val="18"/>
                <w:szCs w:val="18"/>
              </w:rPr>
            </w:pPr>
            <w:r w:rsidRPr="00610AF5">
              <w:rPr>
                <w:rFonts w:cs="B Zar"/>
                <w:b/>
                <w:bCs/>
                <w:rtl/>
                <w:lang w:bidi="fa-IR"/>
              </w:rPr>
              <w:t>۲۰۰۰۰۰۵۷۰۱۰۰۰۰</w:t>
            </w:r>
            <w:r w:rsidR="00331AF4">
              <w:rPr>
                <w:rFonts w:cs="B Zar" w:hint="cs"/>
                <w:b/>
                <w:bCs/>
                <w:rtl/>
                <w:lang w:bidi="fa-IR"/>
              </w:rPr>
              <w:t>9</w:t>
            </w:r>
            <w:r w:rsidR="008F4990">
              <w:rPr>
                <w:rFonts w:cs="B Zar" w:hint="cs"/>
                <w:b/>
                <w:bCs/>
                <w:rtl/>
                <w:lang w:bidi="fa-IR"/>
              </w:rPr>
              <w:t>5</w:t>
            </w:r>
          </w:p>
        </w:tc>
        <w:tc>
          <w:tcPr>
            <w:tcW w:w="851" w:type="dxa"/>
            <w:vAlign w:val="center"/>
          </w:tcPr>
          <w:p w:rsidR="00C83A13" w:rsidRPr="00FD3BDA" w:rsidRDefault="008F4990" w:rsidP="00D47B83">
            <w:pPr>
              <w:ind w:right="142"/>
              <w:jc w:val="center"/>
              <w:rPr>
                <w:rFonts w:cs="B Zar"/>
                <w:b/>
                <w:bCs/>
                <w:sz w:val="18"/>
                <w:szCs w:val="18"/>
                <w:rtl/>
              </w:rPr>
            </w:pPr>
            <w:r>
              <w:rPr>
                <w:rFonts w:cs="B Zar" w:hint="cs"/>
                <w:b/>
                <w:bCs/>
                <w:sz w:val="18"/>
                <w:szCs w:val="18"/>
                <w:rtl/>
              </w:rPr>
              <w:t xml:space="preserve">1 سال </w:t>
            </w:r>
            <w:r w:rsidR="00C83A13">
              <w:rPr>
                <w:rFonts w:cs="B Zar" w:hint="cs"/>
                <w:b/>
                <w:bCs/>
                <w:sz w:val="18"/>
                <w:szCs w:val="18"/>
                <w:rtl/>
              </w:rPr>
              <w:t xml:space="preserve"> شمسی</w:t>
            </w:r>
          </w:p>
        </w:tc>
        <w:tc>
          <w:tcPr>
            <w:tcW w:w="1275" w:type="dxa"/>
            <w:vAlign w:val="center"/>
          </w:tcPr>
          <w:p w:rsidR="00C83A13" w:rsidRPr="00FD3BDA" w:rsidRDefault="00FF7A60" w:rsidP="008F4990">
            <w:pPr>
              <w:ind w:right="142"/>
              <w:jc w:val="center"/>
              <w:rPr>
                <w:rFonts w:cs="B Zar"/>
                <w:b/>
                <w:bCs/>
                <w:sz w:val="18"/>
                <w:szCs w:val="18"/>
                <w:rtl/>
              </w:rPr>
            </w:pPr>
            <w:r>
              <w:rPr>
                <w:rFonts w:cs="B Zar"/>
                <w:b/>
                <w:bCs/>
                <w:sz w:val="18"/>
                <w:szCs w:val="18"/>
              </w:rPr>
              <w:t>22</w:t>
            </w:r>
            <w:r w:rsidR="00331AF4">
              <w:rPr>
                <w:rFonts w:cs="B Zar" w:hint="cs"/>
                <w:b/>
                <w:bCs/>
                <w:sz w:val="18"/>
                <w:szCs w:val="18"/>
                <w:rtl/>
              </w:rPr>
              <w:t>/</w:t>
            </w:r>
            <w:r w:rsidR="008F4990">
              <w:rPr>
                <w:rFonts w:cs="B Zar" w:hint="cs"/>
                <w:b/>
                <w:bCs/>
                <w:sz w:val="18"/>
                <w:szCs w:val="18"/>
                <w:rtl/>
              </w:rPr>
              <w:t>01</w:t>
            </w:r>
            <w:r w:rsidR="00331AF4">
              <w:rPr>
                <w:rFonts w:cs="B Zar" w:hint="cs"/>
                <w:b/>
                <w:bCs/>
                <w:sz w:val="18"/>
                <w:szCs w:val="18"/>
                <w:rtl/>
              </w:rPr>
              <w:t>/</w:t>
            </w:r>
            <w:r w:rsidR="008F4990">
              <w:rPr>
                <w:rFonts w:cs="B Zar" w:hint="cs"/>
                <w:b/>
                <w:bCs/>
                <w:sz w:val="18"/>
                <w:szCs w:val="18"/>
                <w:rtl/>
              </w:rPr>
              <w:t>1401</w:t>
            </w:r>
          </w:p>
        </w:tc>
        <w:tc>
          <w:tcPr>
            <w:tcW w:w="1276" w:type="dxa"/>
            <w:vAlign w:val="center"/>
          </w:tcPr>
          <w:p w:rsidR="00C83A13" w:rsidRPr="00FD3BDA" w:rsidRDefault="002B61FF" w:rsidP="00FF7A60">
            <w:pPr>
              <w:ind w:right="142"/>
              <w:jc w:val="center"/>
              <w:rPr>
                <w:rFonts w:cs="B Zar"/>
                <w:b/>
                <w:bCs/>
                <w:sz w:val="18"/>
                <w:szCs w:val="18"/>
                <w:rtl/>
              </w:rPr>
            </w:pPr>
            <w:r>
              <w:rPr>
                <w:rFonts w:cs="B Zar" w:hint="cs"/>
                <w:b/>
                <w:bCs/>
                <w:sz w:val="18"/>
                <w:szCs w:val="18"/>
                <w:rtl/>
              </w:rPr>
              <w:t>04</w:t>
            </w:r>
            <w:r w:rsidR="00331AF4">
              <w:rPr>
                <w:rFonts w:cs="B Zar" w:hint="cs"/>
                <w:b/>
                <w:bCs/>
                <w:sz w:val="18"/>
                <w:szCs w:val="18"/>
                <w:rtl/>
              </w:rPr>
              <w:t>/</w:t>
            </w:r>
            <w:r w:rsidR="00FF7A60">
              <w:rPr>
                <w:rFonts w:cs="B Zar"/>
                <w:b/>
                <w:bCs/>
                <w:sz w:val="18"/>
                <w:szCs w:val="18"/>
              </w:rPr>
              <w:t>02</w:t>
            </w:r>
            <w:r w:rsidR="00331AF4">
              <w:rPr>
                <w:rFonts w:cs="B Zar" w:hint="cs"/>
                <w:b/>
                <w:bCs/>
                <w:sz w:val="18"/>
                <w:szCs w:val="18"/>
                <w:rtl/>
              </w:rPr>
              <w:t>/1401</w:t>
            </w:r>
          </w:p>
        </w:tc>
        <w:tc>
          <w:tcPr>
            <w:tcW w:w="1332" w:type="dxa"/>
            <w:vAlign w:val="center"/>
          </w:tcPr>
          <w:p w:rsidR="00C83A13" w:rsidRPr="00FD3BDA" w:rsidRDefault="002B61FF" w:rsidP="00FF7A60">
            <w:pPr>
              <w:ind w:right="142"/>
              <w:jc w:val="center"/>
              <w:rPr>
                <w:rFonts w:cs="B Zar"/>
                <w:b/>
                <w:bCs/>
                <w:sz w:val="18"/>
                <w:szCs w:val="18"/>
                <w:rtl/>
              </w:rPr>
            </w:pPr>
            <w:r>
              <w:rPr>
                <w:rFonts w:cs="B Zar" w:hint="cs"/>
                <w:b/>
                <w:bCs/>
                <w:sz w:val="18"/>
                <w:szCs w:val="18"/>
                <w:rtl/>
              </w:rPr>
              <w:t>05</w:t>
            </w:r>
            <w:bookmarkStart w:id="0" w:name="_GoBack"/>
            <w:bookmarkEnd w:id="0"/>
            <w:r w:rsidR="00331AF4">
              <w:rPr>
                <w:rFonts w:cs="B Zar" w:hint="cs"/>
                <w:b/>
                <w:bCs/>
                <w:sz w:val="18"/>
                <w:szCs w:val="18"/>
                <w:rtl/>
              </w:rPr>
              <w:t>/</w:t>
            </w:r>
            <w:r w:rsidR="00FF7A60">
              <w:rPr>
                <w:rFonts w:cs="B Zar"/>
                <w:b/>
                <w:bCs/>
                <w:sz w:val="18"/>
                <w:szCs w:val="18"/>
              </w:rPr>
              <w:t>02</w:t>
            </w:r>
            <w:r w:rsidR="00331AF4">
              <w:rPr>
                <w:rFonts w:cs="B Zar" w:hint="cs"/>
                <w:b/>
                <w:bCs/>
                <w:sz w:val="18"/>
                <w:szCs w:val="18"/>
                <w:rtl/>
              </w:rPr>
              <w:t>/1401</w:t>
            </w:r>
          </w:p>
        </w:tc>
        <w:tc>
          <w:tcPr>
            <w:tcW w:w="2552" w:type="dxa"/>
            <w:vAlign w:val="center"/>
          </w:tcPr>
          <w:p w:rsidR="00C83A13" w:rsidRPr="00FD3BDA" w:rsidRDefault="002B7172" w:rsidP="008F4990">
            <w:pPr>
              <w:ind w:right="142"/>
              <w:jc w:val="center"/>
              <w:rPr>
                <w:rFonts w:cs="B Zar"/>
                <w:b/>
                <w:bCs/>
                <w:sz w:val="18"/>
                <w:szCs w:val="18"/>
              </w:rPr>
            </w:pPr>
            <w:r>
              <w:rPr>
                <w:rFonts w:cs="B Zar" w:hint="cs"/>
                <w:b/>
                <w:bCs/>
                <w:sz w:val="18"/>
                <w:szCs w:val="18"/>
                <w:rtl/>
              </w:rPr>
              <w:t>000/000/</w:t>
            </w:r>
            <w:r w:rsidR="008F4990">
              <w:rPr>
                <w:rFonts w:cs="B Zar" w:hint="cs"/>
                <w:b/>
                <w:bCs/>
                <w:sz w:val="18"/>
                <w:szCs w:val="18"/>
                <w:rtl/>
              </w:rPr>
              <w:t>000</w:t>
            </w:r>
            <w:r>
              <w:rPr>
                <w:rFonts w:cs="B Zar" w:hint="cs"/>
                <w:b/>
                <w:bCs/>
                <w:sz w:val="18"/>
                <w:szCs w:val="18"/>
                <w:rtl/>
              </w:rPr>
              <w:t>/</w:t>
            </w:r>
            <w:r w:rsidR="008F4990">
              <w:rPr>
                <w:rFonts w:cs="B Zar" w:hint="cs"/>
                <w:b/>
                <w:bCs/>
                <w:sz w:val="18"/>
                <w:szCs w:val="18"/>
                <w:rtl/>
              </w:rPr>
              <w:t>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3D" w:rsidRDefault="009E0F3D" w:rsidP="001263D6">
      <w:r>
        <w:separator/>
      </w:r>
    </w:p>
  </w:endnote>
  <w:endnote w:type="continuationSeparator" w:id="0">
    <w:p w:rsidR="009E0F3D" w:rsidRDefault="009E0F3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3D" w:rsidRDefault="009E0F3D" w:rsidP="001263D6">
      <w:r>
        <w:separator/>
      </w:r>
    </w:p>
  </w:footnote>
  <w:footnote w:type="continuationSeparator" w:id="0">
    <w:p w:rsidR="009E0F3D" w:rsidRDefault="009E0F3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61FF"/>
    <w:rsid w:val="002B7172"/>
    <w:rsid w:val="002B75F6"/>
    <w:rsid w:val="002C14BC"/>
    <w:rsid w:val="002C6FFD"/>
    <w:rsid w:val="002D49C1"/>
    <w:rsid w:val="002D7829"/>
    <w:rsid w:val="002E2844"/>
    <w:rsid w:val="002E6525"/>
    <w:rsid w:val="002F0E61"/>
    <w:rsid w:val="0031328C"/>
    <w:rsid w:val="003250E1"/>
    <w:rsid w:val="00331AF4"/>
    <w:rsid w:val="00334E32"/>
    <w:rsid w:val="00337EC0"/>
    <w:rsid w:val="0035068C"/>
    <w:rsid w:val="00350B4A"/>
    <w:rsid w:val="00360248"/>
    <w:rsid w:val="0036145B"/>
    <w:rsid w:val="003674FB"/>
    <w:rsid w:val="00367685"/>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36A3"/>
    <w:rsid w:val="00517B56"/>
    <w:rsid w:val="00520A0A"/>
    <w:rsid w:val="00521B34"/>
    <w:rsid w:val="00525BA5"/>
    <w:rsid w:val="00527A94"/>
    <w:rsid w:val="00540775"/>
    <w:rsid w:val="00544EF3"/>
    <w:rsid w:val="00547F54"/>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3010"/>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8F4990"/>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0F3D"/>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388F"/>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37ADD"/>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A60"/>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E22D-E87E-4702-A3F9-200CA39B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2021-12-13T09:02:00Z</cp:lastPrinted>
  <dcterms:created xsi:type="dcterms:W3CDTF">2022-04-04T11:47:00Z</dcterms:created>
  <dcterms:modified xsi:type="dcterms:W3CDTF">2022-04-04T11:47:00Z</dcterms:modified>
</cp:coreProperties>
</file>